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B3" w:rsidRDefault="00AB1BA2" w:rsidP="00BB2AB3">
      <w:pPr>
        <w:ind w:left="-1309" w:right="-648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B3" w:rsidRDefault="00BB2AB3" w:rsidP="00BB2AB3">
      <w:pPr>
        <w:ind w:left="-1309"/>
        <w:jc w:val="center"/>
        <w:rPr>
          <w:rFonts w:ascii="Courier New" w:hAnsi="Courier New"/>
        </w:rPr>
      </w:pPr>
    </w:p>
    <w:p w:rsidR="00BB2AB3" w:rsidRDefault="00BB2AB3" w:rsidP="00BB2AB3">
      <w:pPr>
        <w:pStyle w:val="a3"/>
        <w:ind w:left="-1309" w:right="-648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 Администрация </w:t>
      </w:r>
      <w:r w:rsidR="004B3A93">
        <w:rPr>
          <w:b/>
          <w:bCs/>
          <w:sz w:val="36"/>
          <w:u w:val="none"/>
        </w:rPr>
        <w:t>городского округа город Кулебаки</w:t>
      </w:r>
    </w:p>
    <w:p w:rsidR="00BB2AB3" w:rsidRDefault="00BB2AB3" w:rsidP="00BB2AB3">
      <w:pPr>
        <w:pStyle w:val="a3"/>
        <w:ind w:left="-1309" w:right="-648"/>
        <w:rPr>
          <w:b/>
          <w:bCs/>
          <w:sz w:val="10"/>
          <w:szCs w:val="10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BB2AB3" w:rsidRPr="004B52C2" w:rsidRDefault="00BB2AB3" w:rsidP="00BB2AB3">
      <w:pPr>
        <w:pStyle w:val="a3"/>
        <w:ind w:left="-1309" w:right="-648"/>
        <w:rPr>
          <w:b/>
          <w:bCs/>
          <w:sz w:val="10"/>
          <w:szCs w:val="10"/>
          <w:u w:val="none"/>
        </w:rPr>
      </w:pPr>
    </w:p>
    <w:p w:rsidR="00BB2AB3" w:rsidRPr="004B52C2" w:rsidRDefault="009E56A4" w:rsidP="00BB2AB3">
      <w:pPr>
        <w:pStyle w:val="a4"/>
        <w:spacing w:line="360" w:lineRule="auto"/>
        <w:ind w:left="-1309" w:right="-648"/>
        <w:rPr>
          <w:b w:val="0"/>
          <w:sz w:val="44"/>
          <w:szCs w:val="44"/>
        </w:rPr>
      </w:pPr>
      <w:r w:rsidRPr="009E56A4">
        <w:rPr>
          <w:noProof/>
        </w:rPr>
        <w:pict>
          <v:rect id="_x0000_s1032" style="position:absolute;left:0;text-align:left;margin-left:426pt;margin-top:31.4pt;width:66pt;height:23.1pt;z-index:251655168" strokecolor="white">
            <v:textbox>
              <w:txbxContent>
                <w:p w:rsidR="00A12D8F" w:rsidRPr="00AA2F65" w:rsidRDefault="00837C18" w:rsidP="00AB1BA2">
                  <w:permStart w:id="0" w:edGrp="everyone"/>
                  <w:r w:rsidRPr="00AA2F65">
                    <w:t>34-р</w:t>
                  </w:r>
                  <w:r w:rsidR="00655651" w:rsidRPr="00AA2F65">
                    <w:t xml:space="preserve"> </w:t>
                  </w:r>
                  <w:permEnd w:id="0"/>
                </w:p>
              </w:txbxContent>
            </v:textbox>
          </v:rect>
        </w:pict>
      </w:r>
      <w:r w:rsidRPr="009E56A4">
        <w:rPr>
          <w:noProof/>
        </w:rPr>
        <w:pict>
          <v:rect id="_x0000_s1033" style="position:absolute;left:0;text-align:left;margin-left:-12pt;margin-top:31.4pt;width:150pt;height:23.1pt;z-index:251656192" strokecolor="white">
            <v:textbox>
              <w:txbxContent>
                <w:p w:rsidR="00A12D8F" w:rsidRPr="003E3BA9" w:rsidRDefault="00837C18" w:rsidP="003E3BA9">
                  <w:permStart w:id="1" w:edGrp="everyone"/>
                  <w:r>
                    <w:t xml:space="preserve"> 24 февраля 2016 года</w:t>
                  </w:r>
                  <w:permEnd w:id="1"/>
                </w:p>
              </w:txbxContent>
            </v:textbox>
          </v:rect>
        </w:pict>
      </w:r>
      <w:r w:rsidR="00BB2AB3" w:rsidRPr="004B52C2">
        <w:rPr>
          <w:b w:val="0"/>
          <w:sz w:val="44"/>
          <w:szCs w:val="44"/>
        </w:rPr>
        <w:t>Р А С П О Р Я Ж Е Н И Е</w:t>
      </w:r>
    </w:p>
    <w:p w:rsidR="00BB2AB3" w:rsidRPr="00A12D8F" w:rsidRDefault="00BB2AB3" w:rsidP="00BB2AB3">
      <w:pPr>
        <w:rPr>
          <w:color w:val="FFFFFF"/>
        </w:rPr>
      </w:pPr>
      <w:r w:rsidRPr="00A12D8F">
        <w:rPr>
          <w:color w:val="FFFFFF"/>
        </w:rP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5651">
        <w:tab/>
        <w:t xml:space="preserve">    </w:t>
      </w:r>
      <w:r>
        <w:t>№</w:t>
      </w:r>
      <w:r w:rsidRPr="00A12D8F">
        <w:rPr>
          <w:color w:val="FFFFFF"/>
        </w:rPr>
        <w:t>_________</w:t>
      </w:r>
    </w:p>
    <w:p w:rsidR="00BB2AB3" w:rsidRDefault="00BB2AB3" w:rsidP="00BB2AB3"/>
    <w:p w:rsidR="00BB2AB3" w:rsidRDefault="00BB2AB3" w:rsidP="00BB2AB3"/>
    <w:tbl>
      <w:tblPr>
        <w:tblStyle w:val="a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8"/>
        <w:gridCol w:w="4875"/>
      </w:tblGrid>
      <w:tr w:rsidR="00BB2AB3" w:rsidTr="00A003BF">
        <w:trPr>
          <w:jc w:val="center"/>
        </w:trPr>
        <w:tc>
          <w:tcPr>
            <w:tcW w:w="5148" w:type="dxa"/>
          </w:tcPr>
          <w:p w:rsidR="00BB2AB3" w:rsidRPr="00325DFE" w:rsidRDefault="001B1F0C" w:rsidP="00A003BF">
            <w:pPr>
              <w:jc w:val="both"/>
            </w:pPr>
            <w:permStart w:id="2" w:edGrp="everyone"/>
            <w:r>
              <w:t>«</w:t>
            </w:r>
            <w:r w:rsidR="00A36648">
              <w:t xml:space="preserve">Об оценке эффективности деятельности администрации </w:t>
            </w:r>
            <w:r>
              <w:t>городского округа город Кулебаки»</w:t>
            </w:r>
            <w:permEnd w:id="2"/>
          </w:p>
        </w:tc>
        <w:tc>
          <w:tcPr>
            <w:tcW w:w="5148" w:type="dxa"/>
          </w:tcPr>
          <w:p w:rsidR="00BB2AB3" w:rsidRDefault="00BB2AB3" w:rsidP="00A003BF"/>
        </w:tc>
      </w:tr>
    </w:tbl>
    <w:p w:rsidR="00BB2AB3" w:rsidRDefault="00BB2AB3" w:rsidP="00BB2AB3"/>
    <w:p w:rsidR="00BB2AB3" w:rsidRDefault="00BB2AB3" w:rsidP="00BB2AB3"/>
    <w:p w:rsidR="00C90B37" w:rsidRDefault="00C90B37" w:rsidP="00C90B37"/>
    <w:tbl>
      <w:tblPr>
        <w:tblStyle w:val="a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C90B37" w:rsidTr="00B117BC">
        <w:trPr>
          <w:jc w:val="center"/>
        </w:trPr>
        <w:tc>
          <w:tcPr>
            <w:tcW w:w="9853" w:type="dxa"/>
          </w:tcPr>
          <w:p w:rsidR="001B1F0C" w:rsidRDefault="000E64ED" w:rsidP="000E64ED">
            <w:pPr>
              <w:spacing w:line="360" w:lineRule="auto"/>
              <w:ind w:firstLine="720"/>
              <w:jc w:val="both"/>
            </w:pPr>
            <w:permStart w:id="3" w:edGrp="everyone"/>
            <w:r>
              <w:t xml:space="preserve"> </w:t>
            </w:r>
            <w:r w:rsidR="001B1F0C">
              <w:t>В целях реализации Указа Президента Российской Федерации от 7 мая 2012 года № 601 «Об основных направлениях совершенствования системы государственного управления», постановления Правительства Российской Федерации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распоряжения Правительства Нижегородской области от 20 марта 2013 года № 546-р «Об оценке эффективности деятельности органов местного самоуправления городских округов и муниципальных районов Нижегородской области»</w:t>
            </w:r>
            <w:r w:rsidR="00C96F58">
              <w:t>, на основании решений Совета депутатов городского округа город Кулебаки Нижегородской области от 15.12.2015 г. № 56 и от 05.02.2016 г. № 92</w:t>
            </w:r>
            <w:r w:rsidR="001B1F0C">
              <w:t>:</w:t>
            </w:r>
          </w:p>
          <w:p w:rsidR="00A36648" w:rsidRDefault="00A36648" w:rsidP="000E64ED">
            <w:pPr>
              <w:spacing w:line="360" w:lineRule="auto"/>
              <w:ind w:firstLine="720"/>
              <w:jc w:val="both"/>
            </w:pPr>
            <w:r>
              <w:t xml:space="preserve">1. </w:t>
            </w:r>
            <w:r w:rsidR="001B1F0C">
              <w:t>Утвердить</w:t>
            </w:r>
            <w:r>
              <w:t xml:space="preserve"> </w:t>
            </w:r>
            <w:r w:rsidRPr="00904E6F">
              <w:t xml:space="preserve">Порядок проведения мониторинга эффективности деятельности </w:t>
            </w:r>
            <w:r>
              <w:t>а</w:t>
            </w:r>
            <w:r w:rsidRPr="00904E6F">
              <w:t xml:space="preserve">дминистрации </w:t>
            </w:r>
            <w:r>
              <w:t>городского округа город Кулебаки.</w:t>
            </w:r>
          </w:p>
          <w:p w:rsidR="00A36648" w:rsidRDefault="00A36648" w:rsidP="000E64ED">
            <w:pPr>
              <w:spacing w:line="360" w:lineRule="auto"/>
              <w:ind w:firstLine="720"/>
              <w:jc w:val="both"/>
            </w:pPr>
            <w:r>
              <w:t xml:space="preserve">2. </w:t>
            </w:r>
            <w:r w:rsidR="00E81F79">
              <w:t>Утверд</w:t>
            </w:r>
            <w:r>
              <w:t xml:space="preserve">ить </w:t>
            </w:r>
            <w:r w:rsidRPr="00904E6F">
              <w:t xml:space="preserve">Перечень структурных подразделений, ответственных за предоставление информации по показателям, необходимым для проведения мониторинга эффективности деятельности </w:t>
            </w:r>
            <w:r>
              <w:t>а</w:t>
            </w:r>
            <w:r w:rsidRPr="00904E6F">
              <w:t xml:space="preserve">дминистрации </w:t>
            </w:r>
            <w:r>
              <w:t xml:space="preserve">городского округа город </w:t>
            </w:r>
            <w:r w:rsidRPr="00904E6F">
              <w:t>Кулебак</w:t>
            </w:r>
            <w:r>
              <w:t>и.</w:t>
            </w:r>
          </w:p>
          <w:p w:rsidR="001B1F0C" w:rsidRDefault="001B1F0C" w:rsidP="000E64ED">
            <w:pPr>
              <w:spacing w:line="360" w:lineRule="auto"/>
              <w:ind w:firstLine="720"/>
              <w:jc w:val="both"/>
            </w:pPr>
            <w:r>
              <w:t xml:space="preserve">3. Распоряжение администрации Кулебакского района от 30.04.2013 г. № </w:t>
            </w:r>
            <w:r>
              <w:lastRenderedPageBreak/>
              <w:t>52-р «Об оценке эффективности деятельности администрации Кулебакского района»</w:t>
            </w:r>
            <w:r w:rsidR="00E81F79">
              <w:t xml:space="preserve"> отменить</w:t>
            </w:r>
            <w:r>
              <w:t>.</w:t>
            </w:r>
          </w:p>
          <w:p w:rsidR="00A4063D" w:rsidRDefault="001B1F0C" w:rsidP="000E64ED">
            <w:pPr>
              <w:spacing w:line="360" w:lineRule="auto"/>
              <w:ind w:firstLine="720"/>
              <w:jc w:val="both"/>
            </w:pPr>
            <w:r>
              <w:t>4</w:t>
            </w:r>
            <w:r w:rsidR="005C42CE">
              <w:t>. Отделу организации и контроля управления делами городского округа (Е.А. Климова) обеспечить опубликование настоящего распоряжения на официальном интернет-сайте</w:t>
            </w:r>
            <w:r w:rsidR="00A4063D">
              <w:t>.</w:t>
            </w:r>
          </w:p>
          <w:p w:rsidR="00380244" w:rsidRDefault="001B1F0C" w:rsidP="000E64ED">
            <w:pPr>
              <w:spacing w:line="360" w:lineRule="auto"/>
              <w:ind w:firstLine="720"/>
              <w:jc w:val="both"/>
            </w:pPr>
            <w:r>
              <w:t>5</w:t>
            </w:r>
            <w:r w:rsidR="00A4063D">
              <w:t>. Контроль за исполнением настоящего распоряжения оставляю за собой.</w:t>
            </w:r>
            <w:r w:rsidR="00A36648">
              <w:t xml:space="preserve"> </w:t>
            </w:r>
            <w:r w:rsidR="00866EC0">
              <w:t xml:space="preserve"> </w:t>
            </w:r>
            <w:permEnd w:id="3"/>
          </w:p>
        </w:tc>
      </w:tr>
    </w:tbl>
    <w:p w:rsidR="00BB2AB3" w:rsidRPr="009D6043" w:rsidRDefault="00BB2AB3" w:rsidP="00BB2AB3">
      <w:pPr>
        <w:rPr>
          <w:sz w:val="18"/>
          <w:szCs w:val="18"/>
        </w:rPr>
      </w:pPr>
    </w:p>
    <w:p w:rsidR="00BB2AB3" w:rsidRDefault="00BB2AB3" w:rsidP="00BB2AB3"/>
    <w:p w:rsidR="000E64ED" w:rsidRDefault="000E64ED" w:rsidP="00BB2AB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20"/>
        <w:gridCol w:w="2268"/>
        <w:gridCol w:w="2740"/>
      </w:tblGrid>
      <w:tr w:rsidR="00BB2AB3" w:rsidTr="00A003BF">
        <w:tc>
          <w:tcPr>
            <w:tcW w:w="4820" w:type="dxa"/>
          </w:tcPr>
          <w:p w:rsidR="00BB2AB3" w:rsidRDefault="00A4063D" w:rsidP="00A003BF">
            <w:permStart w:id="4" w:edGrp="everyone"/>
            <w:r>
              <w:t>Глава администрации</w:t>
            </w:r>
            <w:permEnd w:id="4"/>
          </w:p>
        </w:tc>
        <w:tc>
          <w:tcPr>
            <w:tcW w:w="2268" w:type="dxa"/>
          </w:tcPr>
          <w:p w:rsidR="00BB2AB3" w:rsidRDefault="00BB2AB3" w:rsidP="00A003BF"/>
        </w:tc>
        <w:tc>
          <w:tcPr>
            <w:tcW w:w="2740" w:type="dxa"/>
          </w:tcPr>
          <w:p w:rsidR="00BB2AB3" w:rsidRDefault="00A4063D" w:rsidP="00A003BF">
            <w:pPr>
              <w:jc w:val="right"/>
            </w:pPr>
            <w:permStart w:id="5" w:edGrp="everyone"/>
            <w:r>
              <w:t>Л.А. Узякова</w:t>
            </w:r>
            <w:permEnd w:id="5"/>
          </w:p>
        </w:tc>
      </w:tr>
    </w:tbl>
    <w:p w:rsidR="0019052B" w:rsidRDefault="0019052B" w:rsidP="00220B47">
      <w:pPr>
        <w:jc w:val="both"/>
        <w:rPr>
          <w:sz w:val="16"/>
          <w:szCs w:val="16"/>
        </w:rPr>
        <w:sectPr w:rsidR="0019052B" w:rsidSect="00D4074E">
          <w:headerReference w:type="even" r:id="rId8"/>
          <w:headerReference w:type="default" r:id="rId9"/>
          <w:pgSz w:w="11906" w:h="16838"/>
          <w:pgMar w:top="340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19052B" w:rsidTr="00295A3F">
        <w:trPr>
          <w:jc w:val="center"/>
        </w:trPr>
        <w:tc>
          <w:tcPr>
            <w:tcW w:w="9853" w:type="dxa"/>
          </w:tcPr>
          <w:p w:rsidR="0019052B" w:rsidRDefault="009E56A4" w:rsidP="00295A3F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8pt;margin-top:-9pt;width:252pt;height:135pt;z-index:251657216" strokecolor="white">
                  <v:textbox style="mso-next-textbox:#_x0000_s1043">
                    <w:txbxContent>
                      <w:p w:rsidR="0019052B" w:rsidRDefault="0019052B" w:rsidP="0019052B">
                        <w:pPr>
                          <w:jc w:val="center"/>
                        </w:pPr>
                      </w:p>
                      <w:p w:rsidR="0019052B" w:rsidRDefault="0019052B" w:rsidP="0019052B">
                        <w:pPr>
                          <w:jc w:val="center"/>
                        </w:pPr>
                      </w:p>
                      <w:p w:rsidR="0019052B" w:rsidRDefault="0019052B" w:rsidP="0019052B">
                        <w:pPr>
                          <w:jc w:val="center"/>
                        </w:pPr>
                      </w:p>
                      <w:tbl>
                        <w:tblPr>
                          <w:tblStyle w:val="aa"/>
                          <w:tblW w:w="5028" w:type="dxa"/>
                          <w:tblLook w:val="01E0"/>
                        </w:tblPr>
                        <w:tblGrid>
                          <w:gridCol w:w="5028"/>
                        </w:tblGrid>
                        <w:tr w:rsidR="0019052B" w:rsidTr="00295A3F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9052B" w:rsidRDefault="00E81F79" w:rsidP="00295A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6" w:edGrp="everyone"/>
                              <w:r>
                                <w:rPr>
                                  <w:sz w:val="22"/>
                                  <w:szCs w:val="22"/>
                                </w:rPr>
                                <w:t>УТВЕРЖДЕН</w:t>
                              </w:r>
                            </w:p>
                            <w:p w:rsidR="0019052B" w:rsidRDefault="004B3A93" w:rsidP="00295A3F">
                              <w:pPr>
                                <w:jc w:val="center"/>
                              </w:pPr>
                              <w:permStart w:id="7" w:edGrp="everyone"/>
                              <w:permEnd w:id="6"/>
                              <w:r>
                                <w:t>р</w:t>
                              </w:r>
                              <w:r w:rsidR="0019052B">
                                <w:t>аспоряжени</w:t>
                              </w:r>
                              <w:r w:rsidR="00E81F79">
                                <w:t>ем</w:t>
                              </w:r>
                              <w:permEnd w:id="7"/>
                            </w:p>
                            <w:p w:rsidR="0019052B" w:rsidRDefault="002D75E0" w:rsidP="00295A3F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  <w:r w:rsidR="0019052B">
                                <w:t>дминистрации</w:t>
                              </w:r>
                              <w:r w:rsidR="004B3A93">
                                <w:t xml:space="preserve"> городского округа</w:t>
                              </w:r>
                            </w:p>
                            <w:p w:rsidR="0019052B" w:rsidRDefault="004B3A93" w:rsidP="00295A3F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19052B" w:rsidRDefault="00422995" w:rsidP="00295A3F">
                              <w:pPr>
                                <w:jc w:val="center"/>
                              </w:pPr>
                              <w:permStart w:id="8" w:edGrp="everyone"/>
                              <w:r>
                                <w:t xml:space="preserve">от </w:t>
                              </w:r>
                              <w:r w:rsidR="0079227D">
                                <w:t xml:space="preserve">24.02.2016 г. </w:t>
                              </w:r>
                              <w:r>
                                <w:t>№</w:t>
                              </w:r>
                              <w:r w:rsidR="0079227D">
                                <w:t xml:space="preserve"> 34-р</w:t>
                              </w:r>
                              <w:permEnd w:id="8"/>
                            </w:p>
                          </w:tc>
                        </w:tr>
                      </w:tbl>
                      <w:p w:rsidR="0019052B" w:rsidRDefault="0019052B" w:rsidP="0019052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>
            <w:pPr>
              <w:ind w:left="4680"/>
              <w:jc w:val="center"/>
            </w:pPr>
          </w:p>
          <w:p w:rsidR="0019052B" w:rsidRDefault="0019052B" w:rsidP="00295A3F"/>
          <w:p w:rsidR="0019052B" w:rsidRPr="00A067B3" w:rsidRDefault="0019052B" w:rsidP="00295A3F">
            <w:pPr>
              <w:jc w:val="both"/>
            </w:pPr>
          </w:p>
          <w:p w:rsidR="0019052B" w:rsidRDefault="0019052B" w:rsidP="00295A3F"/>
          <w:tbl>
            <w:tblPr>
              <w:tblStyle w:val="aa"/>
              <w:tblW w:w="0" w:type="auto"/>
              <w:tblLook w:val="01E0"/>
            </w:tblPr>
            <w:tblGrid>
              <w:gridCol w:w="9622"/>
            </w:tblGrid>
            <w:tr w:rsidR="0019052B" w:rsidTr="00295A3F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995" w:rsidRDefault="00422995" w:rsidP="00295A3F">
                  <w:pPr>
                    <w:jc w:val="center"/>
                    <w:rPr>
                      <w:b/>
                    </w:rPr>
                  </w:pPr>
                  <w:permStart w:id="9" w:edGrp="everyone"/>
                  <w:r w:rsidRPr="00422995">
                    <w:rPr>
                      <w:b/>
                    </w:rPr>
                    <w:t xml:space="preserve">Порядок </w:t>
                  </w:r>
                </w:p>
                <w:p w:rsidR="00422995" w:rsidRDefault="00422995" w:rsidP="00295A3F">
                  <w:pPr>
                    <w:jc w:val="center"/>
                    <w:rPr>
                      <w:b/>
                    </w:rPr>
                  </w:pPr>
                  <w:r w:rsidRPr="00422995">
                    <w:rPr>
                      <w:b/>
                    </w:rPr>
                    <w:t>проведения мониторинга эффективности деятельности</w:t>
                  </w:r>
                </w:p>
                <w:p w:rsidR="0019052B" w:rsidRPr="00A067B3" w:rsidRDefault="00422995" w:rsidP="00295A3F">
                  <w:pPr>
                    <w:jc w:val="center"/>
                    <w:rPr>
                      <w:b/>
                    </w:rPr>
                  </w:pPr>
                  <w:r w:rsidRPr="00422995">
                    <w:rPr>
                      <w:b/>
                    </w:rPr>
                    <w:t xml:space="preserve"> администрации городского округа</w:t>
                  </w:r>
                  <w:r>
                    <w:t xml:space="preserve"> </w:t>
                  </w:r>
                  <w:r w:rsidRPr="00422995">
                    <w:rPr>
                      <w:b/>
                    </w:rPr>
                    <w:t>город Кулебаки</w:t>
                  </w:r>
                  <w:r w:rsidR="0019052B" w:rsidRPr="00A067B3">
                    <w:rPr>
                      <w:b/>
                    </w:rPr>
                    <w:t xml:space="preserve"> </w:t>
                  </w:r>
                  <w:permEnd w:id="9"/>
                </w:p>
              </w:tc>
            </w:tr>
          </w:tbl>
          <w:p w:rsidR="0019052B" w:rsidRDefault="0019052B" w:rsidP="00295A3F"/>
          <w:tbl>
            <w:tblPr>
              <w:tblStyle w:val="aa"/>
              <w:tblW w:w="0" w:type="auto"/>
              <w:tblLook w:val="01E0"/>
            </w:tblPr>
            <w:tblGrid>
              <w:gridCol w:w="9622"/>
            </w:tblGrid>
            <w:tr w:rsidR="0019052B" w:rsidTr="00295A3F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permStart w:id="10" w:edGrp="everyone"/>
                  <w:r w:rsidRPr="00904E6F">
                    <w:t>1. Настоящий порядок разработа</w:t>
                  </w:r>
                  <w:r>
                    <w:t xml:space="preserve">н для осуществления мониторинга </w:t>
                  </w:r>
                  <w:r w:rsidRPr="00904E6F">
                    <w:t xml:space="preserve">эффективности деятельности </w:t>
                  </w:r>
                  <w:r>
                    <w:t>а</w:t>
                  </w:r>
                  <w:r w:rsidRPr="00904E6F">
                    <w:t xml:space="preserve">дминистрации </w:t>
                  </w:r>
                  <w:r>
                    <w:t xml:space="preserve">городского округа город </w:t>
                  </w:r>
                  <w:r w:rsidRPr="00904E6F">
                    <w:t>Кулебак</w:t>
                  </w:r>
                  <w:r>
                    <w:t>и</w:t>
                  </w:r>
                  <w:r w:rsidRPr="00904E6F">
                    <w:t>.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>Порядок определяет организационную схему взаимодействия структурных подразделений администрации городского округа город Кулебаки при подготовке ежегодного доклада о достигнутых значениях показателей для оценки эффективности деятельности ОМСУ за отчетный год и  их планируемых значениях на 3-летний период.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Цель проведения мониторинга – повышение эффективности реализации </w:t>
                  </w:r>
                  <w:r w:rsidR="004C1994">
                    <w:t>а</w:t>
                  </w:r>
                  <w:r w:rsidRPr="00904E6F">
                    <w:t xml:space="preserve">дминистрацией </w:t>
                  </w:r>
                  <w:r w:rsidR="004C1994">
                    <w:t xml:space="preserve">городского округа город </w:t>
                  </w:r>
                  <w:r w:rsidRPr="00904E6F">
                    <w:t>Кулебак</w:t>
                  </w:r>
                  <w:r w:rsidR="004C1994">
                    <w:t>и</w:t>
                  </w:r>
                  <w:r w:rsidRPr="00904E6F">
                    <w:t xml:space="preserve"> своих полномочий. 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 2. Отдел экономики</w:t>
                  </w:r>
                  <w:r w:rsidR="004C1994">
                    <w:t xml:space="preserve"> управления экономики</w:t>
                  </w:r>
                  <w:r w:rsidRPr="00904E6F">
                    <w:t xml:space="preserve"> осуществляет общую координацию работ по осуществлению мониторинга эффективности деятельности администрации района, а именно: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2.1. доводит значения целевых (нормативных) показателей деятельности ОМСУ до структурных подразделений администрации </w:t>
                  </w:r>
                  <w:r w:rsidR="004C1994">
                    <w:t>городского округа</w:t>
                  </w:r>
                  <w:r>
                    <w:t xml:space="preserve"> и информирует об их изменениях</w:t>
                  </w:r>
                  <w:r w:rsidRPr="00904E6F">
                    <w:t>;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>2.2. систематизирует и анализирует поступающую от структурных подразделений администрации информацию по показателям;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>2.3. еже</w:t>
                  </w:r>
                  <w:r>
                    <w:t>год</w:t>
                  </w:r>
                  <w:r w:rsidRPr="00904E6F">
                    <w:t xml:space="preserve">но, в срок </w:t>
                  </w:r>
                  <w:r>
                    <w:t>до 15 апреля и 15 августа</w:t>
                  </w:r>
                  <w:r w:rsidRPr="00904E6F">
                    <w:t>, представляет Главе администрации обобщенную информацию с предложениями по повышению результативности показателей;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2.4. </w:t>
                  </w:r>
                  <w:r>
                    <w:t xml:space="preserve">ежегодно, после размещения на официальном сайте Правительства </w:t>
                  </w:r>
                  <w:r>
                    <w:lastRenderedPageBreak/>
                    <w:t xml:space="preserve">Нижегородской области сводного доклада о результатах мониторинга эффективности деятельности ОМСУ, проводит анализ показателей </w:t>
                  </w:r>
                  <w:r w:rsidR="00204C12">
                    <w:t>городского округа в</w:t>
                  </w:r>
                  <w:r>
                    <w:t xml:space="preserve"> сравнении со среднеобластными значениями</w:t>
                  </w:r>
                  <w:r w:rsidRPr="00904E6F">
                    <w:t xml:space="preserve">; 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2.5. по итогам отчетного периода (года) осуществляет подготовку проекта Доклада по установленной форме о достигнутых значениях показателей для оценки эффективности деятельности органов МСУ и представляет его на утверждение Главе администрации </w:t>
                  </w:r>
                  <w:r w:rsidR="00A50CEC">
                    <w:t>городского округа</w:t>
                  </w:r>
                  <w:r w:rsidRPr="00904E6F">
                    <w:t>;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>2.6. в срок до 1</w:t>
                  </w:r>
                  <w:r>
                    <w:t>5</w:t>
                  </w:r>
                  <w:r w:rsidRPr="00904E6F">
                    <w:t xml:space="preserve"> </w:t>
                  </w:r>
                  <w:r>
                    <w:t>апреля</w:t>
                  </w:r>
                  <w:r w:rsidRPr="00904E6F">
                    <w:t xml:space="preserve"> года, следующего за отчетным, представляет в министерство экономики </w:t>
                  </w:r>
                  <w:r w:rsidR="00A50CEC">
                    <w:t xml:space="preserve">и конкурентной политики </w:t>
                  </w:r>
                  <w:r w:rsidRPr="00904E6F">
                    <w:t>Нижегородской области</w:t>
                  </w:r>
                  <w:r>
                    <w:t xml:space="preserve"> на предварительную проверку </w:t>
                  </w:r>
                  <w:r w:rsidRPr="00904E6F">
                    <w:t xml:space="preserve">Доклад главы администрации </w:t>
                  </w:r>
                  <w:r w:rsidR="00A50CEC">
                    <w:t>городского округа</w:t>
                  </w:r>
                  <w:r w:rsidRPr="00904E6F">
                    <w:t xml:space="preserve"> о достигнутых значениях показателей для оценки эффективности деятельности ОМСУ за отчетный год и планируемых значениях на 3-х летний период</w:t>
                  </w:r>
                  <w:r>
                    <w:t>;</w:t>
                  </w:r>
                </w:p>
                <w:p w:rsidR="00422995" w:rsidRPr="00904E6F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 xml:space="preserve">2.7. в срок до 25 апреля года, следующего за отчетным, представляет в министерство экономики </w:t>
                  </w:r>
                  <w:r w:rsidR="00A50CEC">
                    <w:t xml:space="preserve">и конкурентной политики </w:t>
                  </w:r>
                  <w:r>
                    <w:t>Нижегородской области согласованные показатели эффективности деятельности и пояснительную записку к ним в бумажном и электронном виде;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>2.8. в срок до 01 мая года, следующего за отчетным, размещает на официальном сайте администрации района в сети «Интернет» показатели эффективности деятельности ОМСУ и пояснительную записку к ним, скорректированные на основе уточненных с органами исполнительной власти значений.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3. Структурные подразделения администрации </w:t>
                  </w:r>
                  <w:r w:rsidR="00A50CEC">
                    <w:t>городского округа</w:t>
                  </w:r>
                  <w:r>
                    <w:t xml:space="preserve"> ежегодно, в срок до 10 апреля (по итогам прошедшего года) и 10 августа (по итогам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 полугодия текущего года), представляют в отдел экономики</w:t>
                  </w:r>
                  <w:r w:rsidR="00A50CEC">
                    <w:t xml:space="preserve"> управления экономики</w:t>
                  </w:r>
                  <w:r>
                    <w:t xml:space="preserve"> информацию по закрепленным показателям (согласно приложению 2 к настоящему распоряжению) и пояснительную записку, которая должна содержать: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>- краткий анализ достигнутых значений показателей;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 xml:space="preserve">- перечень мер, с помощью которых удалось улучшить значения тех </w:t>
                  </w:r>
                  <w:r>
                    <w:lastRenderedPageBreak/>
                    <w:t>или иных показателей;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 xml:space="preserve">- пояснениями по показателям с отрицательной тенденцией развития </w:t>
                  </w:r>
                  <w:r w:rsidRPr="00904E6F">
                    <w:t>с указанием причин, проблем и предложениями по повышению результативности</w:t>
                  </w:r>
                  <w:r>
                    <w:t>;</w:t>
                  </w:r>
                </w:p>
                <w:p w:rsidR="00422995" w:rsidRDefault="00422995" w:rsidP="00E12E0D">
                  <w:pPr>
                    <w:spacing w:line="360" w:lineRule="auto"/>
                    <w:ind w:firstLine="726"/>
                    <w:jc w:val="both"/>
                  </w:pPr>
                  <w:r>
                    <w:t>- комплекс мер, реализуемых или планируемых к реализации для достижения планируемых значений показателей на 3-х летний период.</w:t>
                  </w:r>
                </w:p>
                <w:p w:rsidR="00380244" w:rsidRDefault="00422995" w:rsidP="00380244">
                  <w:pPr>
                    <w:spacing w:line="360" w:lineRule="auto"/>
                    <w:ind w:firstLine="726"/>
                    <w:jc w:val="both"/>
                  </w:pPr>
                  <w:r w:rsidRPr="00904E6F">
                    <w:t xml:space="preserve">4. Данные о результатах выполнения закрепленных показателей используются в работе для оценки эффективности деятельности структурных подразделений администрации </w:t>
                  </w:r>
                  <w:r w:rsidR="00A50CEC">
                    <w:t>городского округа</w:t>
                  </w:r>
                  <w:r w:rsidRPr="00904E6F">
                    <w:t>.</w:t>
                  </w:r>
                  <w:r w:rsidR="0019052B">
                    <w:t xml:space="preserve"> </w:t>
                  </w:r>
                  <w:permEnd w:id="10"/>
                </w:p>
              </w:tc>
            </w:tr>
          </w:tbl>
          <w:p w:rsidR="0019052B" w:rsidRDefault="009E56A4" w:rsidP="00295A3F">
            <w:r>
              <w:pict>
                <v:group id="_x0000_s1040" editas="canvas" style="width:369.35pt;height:6.95pt;mso-position-horizontal-relative:char;mso-position-vertical-relative:line" coordorigin="1949,7547" coordsize="7200,13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1949;top:7547;width:7200;height:135" o:preferrelative="f">
                    <v:fill o:detectmouseclick="t"/>
                    <v:path o:extrusionok="t" o:connecttype="none"/>
                    <o:lock v:ext="edit" text="t"/>
                  </v:shape>
                  <v:line id="_x0000_s1042" style="position:absolute" from="5575,7547" to="7914,7548" strokeweight=".5pt"/>
                  <w10:wrap type="none"/>
                  <w10:anchorlock/>
                </v:group>
              </w:pict>
            </w:r>
          </w:p>
        </w:tc>
      </w:tr>
    </w:tbl>
    <w:p w:rsidR="00125403" w:rsidRDefault="00125403" w:rsidP="00220B47">
      <w:pPr>
        <w:jc w:val="both"/>
        <w:rPr>
          <w:sz w:val="16"/>
          <w:szCs w:val="16"/>
        </w:rPr>
        <w:sectPr w:rsidR="00125403" w:rsidSect="009D6043">
          <w:pgSz w:w="11906" w:h="16838"/>
          <w:pgMar w:top="340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125403" w:rsidTr="0031085D">
        <w:trPr>
          <w:jc w:val="center"/>
        </w:trPr>
        <w:tc>
          <w:tcPr>
            <w:tcW w:w="9853" w:type="dxa"/>
          </w:tcPr>
          <w:p w:rsidR="00125403" w:rsidRDefault="009E56A4" w:rsidP="0031085D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 id="_x0000_s1047" type="#_x0000_t202" style="position:absolute;left:0;text-align:left;margin-left:228pt;margin-top:-9pt;width:252pt;height:135pt;z-index:251658240" strokecolor="white">
                  <v:textbox style="mso-next-textbox:#_x0000_s1047">
                    <w:txbxContent>
                      <w:p w:rsidR="00125403" w:rsidRDefault="00125403" w:rsidP="00125403">
                        <w:pPr>
                          <w:jc w:val="center"/>
                        </w:pPr>
                      </w:p>
                      <w:p w:rsidR="00125403" w:rsidRDefault="00125403" w:rsidP="00125403">
                        <w:pPr>
                          <w:jc w:val="center"/>
                        </w:pPr>
                      </w:p>
                      <w:p w:rsidR="00125403" w:rsidRDefault="00125403" w:rsidP="00125403">
                        <w:pPr>
                          <w:jc w:val="center"/>
                        </w:pPr>
                      </w:p>
                      <w:tbl>
                        <w:tblPr>
                          <w:tblStyle w:val="aa"/>
                          <w:tblW w:w="5028" w:type="dxa"/>
                          <w:tblLook w:val="01E0"/>
                        </w:tblPr>
                        <w:tblGrid>
                          <w:gridCol w:w="5028"/>
                        </w:tblGrid>
                        <w:tr w:rsidR="00125403" w:rsidTr="00295A3F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25403" w:rsidRDefault="00422FB7" w:rsidP="00295A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11" w:edGrp="everyone"/>
                              <w:r>
                                <w:rPr>
                                  <w:sz w:val="22"/>
                                  <w:szCs w:val="22"/>
                                </w:rPr>
                                <w:t>УТВЕРЖДЕН</w:t>
                              </w:r>
                            </w:p>
                            <w:p w:rsidR="00125403" w:rsidRDefault="00736CA8" w:rsidP="00295A3F">
                              <w:pPr>
                                <w:jc w:val="center"/>
                              </w:pPr>
                              <w:permStart w:id="12" w:edGrp="everyone"/>
                              <w:permEnd w:id="11"/>
                              <w:r>
                                <w:t>р</w:t>
                              </w:r>
                              <w:r w:rsidR="00125403">
                                <w:t>аспоряжени</w:t>
                              </w:r>
                              <w:r w:rsidR="00422FB7">
                                <w:t>ем</w:t>
                              </w:r>
                              <w:permEnd w:id="12"/>
                            </w:p>
                            <w:p w:rsidR="004B3A93" w:rsidRDefault="002D75E0" w:rsidP="004B3A93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  <w:r w:rsidR="00125403">
                                <w:t>дминистрации</w:t>
                              </w:r>
                              <w:r w:rsidR="004B3A93">
                                <w:t xml:space="preserve"> городского округа</w:t>
                              </w:r>
                            </w:p>
                            <w:p w:rsidR="004B3A93" w:rsidRDefault="004B3A93" w:rsidP="004B3A93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125403" w:rsidRDefault="007A4B6D" w:rsidP="00295A3F">
                              <w:pPr>
                                <w:jc w:val="center"/>
                              </w:pPr>
                              <w:r>
                                <w:t xml:space="preserve">от </w:t>
                              </w:r>
                              <w:r w:rsidR="00AA2F65">
                                <w:t xml:space="preserve">24.02.2016 г. </w:t>
                              </w:r>
                              <w:r>
                                <w:t>№</w:t>
                              </w:r>
                              <w:r w:rsidR="00AA2F65">
                                <w:t xml:space="preserve"> 34-р</w:t>
                              </w:r>
                            </w:p>
                            <w:p w:rsidR="00125403" w:rsidRDefault="00125403" w:rsidP="00295A3F">
                              <w:pPr>
                                <w:jc w:val="center"/>
                              </w:pPr>
                              <w:r>
                                <w:t>Кулебакского района</w:t>
                              </w:r>
                            </w:p>
                            <w:p w:rsidR="00125403" w:rsidRDefault="00125403" w:rsidP="00295A3F">
                              <w:pPr>
                                <w:jc w:val="center"/>
                              </w:pPr>
                              <w:permStart w:id="13" w:edGrp="everyone"/>
                              <w:r>
                                <w:t>Текст</w:t>
                              </w:r>
                              <w:permEnd w:id="13"/>
                            </w:p>
                          </w:tc>
                        </w:tr>
                      </w:tbl>
                      <w:p w:rsidR="00125403" w:rsidRDefault="00125403" w:rsidP="0012540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>
            <w:pPr>
              <w:ind w:left="4680"/>
              <w:jc w:val="center"/>
            </w:pPr>
          </w:p>
          <w:p w:rsidR="00125403" w:rsidRDefault="00125403" w:rsidP="0031085D"/>
          <w:p w:rsidR="00125403" w:rsidRPr="00A067B3" w:rsidRDefault="00125403" w:rsidP="0031085D">
            <w:pPr>
              <w:jc w:val="both"/>
            </w:pPr>
          </w:p>
          <w:p w:rsidR="00125403" w:rsidRDefault="00125403" w:rsidP="0031085D"/>
          <w:tbl>
            <w:tblPr>
              <w:tblStyle w:val="aa"/>
              <w:tblW w:w="0" w:type="auto"/>
              <w:tblLook w:val="01E0"/>
            </w:tblPr>
            <w:tblGrid>
              <w:gridCol w:w="9622"/>
            </w:tblGrid>
            <w:tr w:rsidR="00125403" w:rsidTr="0031085D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4B6D" w:rsidRDefault="007A4B6D" w:rsidP="00E12E0D">
                  <w:pPr>
                    <w:jc w:val="center"/>
                    <w:rPr>
                      <w:b/>
                    </w:rPr>
                  </w:pPr>
                  <w:permStart w:id="14" w:edGrp="everyone"/>
                  <w:r w:rsidRPr="002E0C72">
                    <w:rPr>
                      <w:b/>
                    </w:rPr>
                    <w:t>Перечень структурных подразделений,</w:t>
                  </w:r>
                </w:p>
                <w:p w:rsidR="00125403" w:rsidRPr="00A067B3" w:rsidRDefault="007A4B6D" w:rsidP="0031085D">
                  <w:pPr>
                    <w:jc w:val="center"/>
                    <w:rPr>
                      <w:b/>
                    </w:rPr>
                  </w:pPr>
                  <w:r w:rsidRPr="002E0C72">
                    <w:rPr>
                      <w:b/>
                    </w:rPr>
                    <w:t xml:space="preserve"> ответственных за предоставление информации по показателям, необходимым для проведения мониторинга эффективности деятельности </w:t>
                  </w:r>
                  <w:r w:rsidR="008C7E78">
                    <w:rPr>
                      <w:b/>
                    </w:rPr>
                    <w:t>а</w:t>
                  </w:r>
                  <w:r w:rsidRPr="002E0C72">
                    <w:rPr>
                      <w:b/>
                    </w:rPr>
                    <w:t xml:space="preserve">дминистрации </w:t>
                  </w:r>
                  <w:r w:rsidR="008C7E78">
                    <w:rPr>
                      <w:b/>
                    </w:rPr>
                    <w:t xml:space="preserve">городского округа город </w:t>
                  </w:r>
                  <w:r w:rsidRPr="002E0C72">
                    <w:rPr>
                      <w:b/>
                    </w:rPr>
                    <w:t>Кулебак</w:t>
                  </w:r>
                  <w:r w:rsidR="008C7E78">
                    <w:rPr>
                      <w:b/>
                    </w:rPr>
                    <w:t>и</w:t>
                  </w:r>
                  <w:r w:rsidR="00125403" w:rsidRPr="00A067B3">
                    <w:rPr>
                      <w:b/>
                    </w:rPr>
                    <w:t xml:space="preserve"> </w:t>
                  </w:r>
                  <w:permEnd w:id="14"/>
                </w:p>
              </w:tc>
            </w:tr>
          </w:tbl>
          <w:p w:rsidR="00125403" w:rsidRDefault="00125403" w:rsidP="0031085D"/>
          <w:tbl>
            <w:tblPr>
              <w:tblStyle w:val="aa"/>
              <w:tblW w:w="0" w:type="auto"/>
              <w:tblLook w:val="01E0"/>
            </w:tblPr>
            <w:tblGrid>
              <w:gridCol w:w="9622"/>
            </w:tblGrid>
            <w:tr w:rsidR="00125403" w:rsidTr="0031085D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E78" w:rsidRPr="00904E6F" w:rsidRDefault="008C7E78" w:rsidP="00E12E0D">
                  <w:pPr>
                    <w:spacing w:line="360" w:lineRule="auto"/>
                    <w:ind w:firstLine="726"/>
                    <w:jc w:val="both"/>
                  </w:pPr>
                  <w:permStart w:id="15" w:edGrp="everyone"/>
                  <w:r w:rsidRPr="00904E6F">
                    <w:t>1.</w:t>
                  </w:r>
                  <w:r>
                    <w:t xml:space="preserve"> </w:t>
                  </w:r>
                  <w:r w:rsidRPr="00904E6F">
                    <w:t xml:space="preserve"> Отдел экономики</w:t>
                  </w:r>
                  <w:r>
                    <w:t xml:space="preserve"> управления экономики</w:t>
                  </w:r>
                  <w:r w:rsidRPr="00904E6F">
                    <w:t xml:space="preserve">: </w:t>
                  </w:r>
                </w:p>
                <w:p w:rsidR="00844424" w:rsidRPr="00904E6F" w:rsidRDefault="00844424" w:rsidP="00844424">
                  <w:pPr>
                    <w:numPr>
                      <w:ilvl w:val="0"/>
                      <w:numId w:val="8"/>
                    </w:numPr>
                    <w:spacing w:line="360" w:lineRule="auto"/>
                    <w:jc w:val="both"/>
                  </w:pPr>
                  <w:r w:rsidRPr="00904E6F">
                    <w:t xml:space="preserve">Число субъектов малого и </w:t>
                  </w:r>
                  <w:r>
                    <w:t>среднего предпринимательства в расчете на 10 тыс. человек населения</w:t>
                  </w:r>
                  <w:r w:rsidRPr="00904E6F">
                    <w:t xml:space="preserve"> (</w:t>
                  </w:r>
                  <w:r>
                    <w:t>1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(2);</w:t>
                  </w:r>
                </w:p>
                <w:p w:rsidR="008C7E78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>Объем инвестиций в основной капитал (за исключением бюджетных средств) в расчете на 1 жителя (3);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      </w:r>
                  <w:r w:rsidRPr="00904E6F">
                    <w:t xml:space="preserve"> (</w:t>
                  </w:r>
                  <w:r>
                    <w:t>7</w:t>
                  </w:r>
                  <w:r w:rsidRPr="00904E6F">
                    <w:t xml:space="preserve">); </w:t>
                  </w:r>
                </w:p>
                <w:p w:rsidR="008C7E78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 w:rsidRPr="00904E6F">
                    <w:t>Среднемесячная номинальная начислен</w:t>
                  </w:r>
                  <w:r>
                    <w:t>ная заработная плата работников крупных и средних предприятий и некоммерческих организаций (8);</w:t>
                  </w:r>
                </w:p>
                <w:p w:rsidR="008C7E78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>О</w:t>
                  </w:r>
                  <w:r w:rsidRPr="00904E6F">
                    <w:t xml:space="preserve">бщая численность детей </w:t>
                  </w:r>
                  <w:r>
                    <w:t>1-6</w:t>
                  </w:r>
                  <w:r w:rsidRPr="00904E6F">
                    <w:t xml:space="preserve"> лет в муниципальном </w:t>
                  </w:r>
                  <w:r>
                    <w:t>образовании</w:t>
                  </w:r>
                  <w:r w:rsidRPr="00904E6F">
                    <w:t xml:space="preserve"> (</w:t>
                  </w:r>
                  <w:r>
                    <w:t>9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 xml:space="preserve">Численность детей в возрасте 5-18 лет в муниципальном </w:t>
                  </w:r>
                  <w:r w:rsidR="00422FB7">
                    <w:t>образовании</w:t>
                  </w:r>
                  <w:r>
                    <w:t xml:space="preserve"> (19)</w:t>
                  </w:r>
                  <w:r w:rsidR="00422FB7">
                    <w:t>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>
                    <w:t>Общая п</w:t>
                  </w:r>
                  <w:r w:rsidRPr="00904E6F">
                    <w:t xml:space="preserve">лощадь </w:t>
                  </w:r>
                  <w:r>
                    <w:t>ж</w:t>
                  </w:r>
                  <w:r w:rsidRPr="00904E6F">
                    <w:t>илых помещений</w:t>
                  </w:r>
                  <w:r>
                    <w:t>, приходящаяся в среднем на одного жителя, всего (24);</w:t>
                  </w:r>
                  <w:r w:rsidRPr="00904E6F">
                    <w:t xml:space="preserve">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7"/>
                    </w:numPr>
                    <w:spacing w:line="360" w:lineRule="auto"/>
                    <w:jc w:val="both"/>
                  </w:pPr>
                  <w:r w:rsidRPr="00904E6F">
                    <w:t>Среднегодовая численность постоянного населения (</w:t>
                  </w:r>
                  <w:r>
                    <w:t>38</w:t>
                  </w:r>
                  <w:r w:rsidRPr="00904E6F">
                    <w:t>)</w:t>
                  </w:r>
                  <w:r>
                    <w:t>.</w:t>
                  </w:r>
                </w:p>
                <w:p w:rsidR="008C7E78" w:rsidRDefault="00844424" w:rsidP="00E12E0D">
                  <w:pPr>
                    <w:spacing w:line="360" w:lineRule="auto"/>
                    <w:ind w:firstLine="726"/>
                    <w:jc w:val="both"/>
                  </w:pPr>
                  <w:r>
                    <w:lastRenderedPageBreak/>
                    <w:t>2</w:t>
                  </w:r>
                  <w:r w:rsidR="008C7E78">
                    <w:t xml:space="preserve">. </w:t>
                  </w:r>
                  <w:r>
                    <w:t>Отдел дорожной деятельности, благоустройства, транспорта и связи</w:t>
                  </w:r>
                  <w:r w:rsidR="008C7E78">
                    <w:t>:</w:t>
                  </w:r>
                </w:p>
                <w:p w:rsidR="008C7E78" w:rsidRDefault="008C7E78" w:rsidP="00E12E0D">
                  <w:pPr>
                    <w:numPr>
                      <w:ilvl w:val="0"/>
                      <w:numId w:val="16"/>
                    </w:numPr>
                    <w:spacing w:line="360" w:lineRule="auto"/>
                    <w:jc w:val="both"/>
                  </w:pPr>
                  <w:r>
      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(6).</w:t>
                  </w:r>
                </w:p>
                <w:p w:rsidR="008C7E78" w:rsidRPr="00904E6F" w:rsidRDefault="00844424" w:rsidP="00E12E0D">
                  <w:pPr>
                    <w:spacing w:line="360" w:lineRule="auto"/>
                    <w:ind w:firstLine="726"/>
                    <w:jc w:val="both"/>
                  </w:pPr>
                  <w:r>
                    <w:t>3</w:t>
                  </w:r>
                  <w:r w:rsidR="008C7E78" w:rsidRPr="00904E6F">
                    <w:t xml:space="preserve">. Отдел архитектуры и </w:t>
                  </w:r>
                  <w:r w:rsidR="008C7E78">
                    <w:t>организации стр</w:t>
                  </w:r>
                  <w:r w:rsidR="008C7E78" w:rsidRPr="00904E6F">
                    <w:t>оительства: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</w:pPr>
                  <w:r w:rsidRPr="00904E6F">
      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строительства, в том числе индивидуального жилищного строительства, - в течение 3 лет и иных объектов капитального строительства - в течение 5 лет (</w:t>
                  </w:r>
                  <w:r>
                    <w:t>26</w:t>
                  </w:r>
                  <w:r w:rsidRPr="00904E6F">
                    <w:t xml:space="preserve">);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</w:pPr>
                  <w:r w:rsidRPr="00904E6F">
                    <w:t xml:space="preserve">Объем </w:t>
                  </w:r>
                  <w:r>
                    <w:t>незавершенного в установленные сроки строительства, осуществляемого за счет средств бюджета муниципального района</w:t>
                  </w:r>
                  <w:r w:rsidRPr="00904E6F">
                    <w:t xml:space="preserve"> (</w:t>
                  </w:r>
                  <w:r>
                    <w:t>33</w:t>
                  </w:r>
                  <w:r w:rsidRPr="00904E6F">
                    <w:t>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9"/>
                    </w:numPr>
                    <w:spacing w:line="360" w:lineRule="auto"/>
                    <w:jc w:val="both"/>
                  </w:pPr>
                  <w:r>
                    <w:t xml:space="preserve">Наличие в муниципальном районе утвержденного генерального плана </w:t>
                  </w:r>
                  <w:r w:rsidRPr="00904E6F">
                    <w:t xml:space="preserve"> схем</w:t>
                  </w:r>
                  <w:r>
                    <w:t>ы</w:t>
                  </w:r>
                  <w:r w:rsidRPr="00904E6F">
                    <w:t xml:space="preserve"> территориального планирования муниципального района (</w:t>
                  </w:r>
                  <w:r>
                    <w:t>36</w:t>
                  </w:r>
                  <w:r w:rsidRPr="00904E6F">
                    <w:t>)</w:t>
                  </w:r>
                  <w:r>
                    <w:t>.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4</w:t>
                  </w:r>
                  <w:r w:rsidR="008C7E78" w:rsidRPr="00904E6F">
                    <w:t>. Отдел сельского хозяйства: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0"/>
                    </w:numPr>
                    <w:spacing w:line="360" w:lineRule="auto"/>
                    <w:jc w:val="both"/>
                  </w:pPr>
                  <w:r>
                    <w:t>Доля прибыльных сельскохозяйственных организаций в общем их числе (5).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5</w:t>
                  </w:r>
                  <w:r w:rsidR="008C7E78" w:rsidRPr="00904E6F">
                    <w:t xml:space="preserve">. Управление образования: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      </w:r>
                  <w:r w:rsidRPr="00904E6F">
                    <w:t xml:space="preserve"> (</w:t>
                  </w:r>
                  <w:r>
                    <w:t>9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в т.ч. численность детей в возрасте 1-6 лет, стоящих на учете для определения в муниципальные дошкольные образовательные учреждения (10);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lastRenderedPageBreak/>
      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(11);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выпускников муниципальных образовательных учреждений, сдавших ЕГЭ по русскому языку и математике, в общей численности выпускников муниципальных общеобразовательных учреждений, сдававших ЕГЭ по данным предметам (12);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выпускников муниципальных 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(13);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(14)</w:t>
                  </w:r>
                  <w:r w:rsidRPr="00904E6F">
                    <w:t xml:space="preserve">;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муниципальных общеобразовательных учреждений, здания которых находятся в аварийном состоянии  или требуют капитального ремонта, в общем количестве муниципальных общеобразовательных учреждений (15);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Доля детей первой и второй групп здоровья в общей численности обучающихся в муниципальных общеобразовательных учреждениях (16)</w:t>
                  </w:r>
                  <w:r w:rsidRPr="00904E6F">
                    <w:t>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7"/>
                    </w:numPr>
                    <w:spacing w:line="360" w:lineRule="auto"/>
                    <w:jc w:val="both"/>
                  </w:pPr>
                  <w:r>
      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(17);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>Численность лиц, обучающихся в муниципальных общеобразовательных учреждениях (среднегодовая) (18);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1"/>
                    </w:numPr>
                    <w:spacing w:line="360" w:lineRule="auto"/>
                    <w:jc w:val="both"/>
                  </w:pPr>
                  <w:r>
                    <w:t xml:space="preserve">Доля детей в возрасте 5-18 лет, получающих услуги по дополнительному образованию в организациях различной </w:t>
                  </w:r>
                  <w:r>
                    <w:lastRenderedPageBreak/>
                    <w:t>организационно-правовой собственности, в общей численности детей данной возрастной группы (19).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6</w:t>
                  </w:r>
                  <w:r w:rsidR="008C7E78" w:rsidRPr="00904E6F">
                    <w:t>. Отдел по культуре, развитию спорта и молодежной п</w:t>
                  </w:r>
                  <w:r>
                    <w:t>олитике</w:t>
                  </w:r>
                  <w:r w:rsidR="008C7E78" w:rsidRPr="00904E6F">
                    <w:t>:</w:t>
                  </w:r>
                </w:p>
                <w:p w:rsidR="008C7E78" w:rsidRDefault="008C7E78" w:rsidP="00E12E0D">
                  <w:pPr>
                    <w:numPr>
                      <w:ilvl w:val="0"/>
                      <w:numId w:val="12"/>
                    </w:numPr>
                    <w:spacing w:line="360" w:lineRule="auto"/>
                    <w:jc w:val="both"/>
                  </w:pPr>
                  <w:r>
                    <w:t>Уровень фактической обеспеченности учреждениями культуры в муниципальном районе от нормативной потребности: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клубами и учреждениями клубного типа;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библиотеками;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парками культуры и отдыха (20);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2"/>
                    </w:numPr>
                    <w:spacing w:line="360" w:lineRule="auto"/>
                    <w:jc w:val="both"/>
                  </w:pPr>
                  <w:r>
                    <w:t>Доля муниципальных учреждений культуры, здания которых находятся в аварийном состоянии или требуют капитального ремонта (21);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2"/>
                    </w:numPr>
                    <w:spacing w:line="360" w:lineRule="auto"/>
                    <w:jc w:val="both"/>
                  </w:pPr>
                  <w:r>
      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(22);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2"/>
                    </w:numPr>
                    <w:spacing w:line="360" w:lineRule="auto"/>
                    <w:jc w:val="both"/>
                  </w:pPr>
                  <w:r>
                    <w:t>Доля</w:t>
                  </w:r>
                  <w:r w:rsidRPr="00904E6F">
                    <w:t xml:space="preserve"> населения, </w:t>
                  </w:r>
                  <w:r>
                    <w:t>систематически занимающегося физической культурой и спортом (23).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7</w:t>
                  </w:r>
                  <w:r w:rsidR="008C7E78" w:rsidRPr="00904E6F">
                    <w:t xml:space="preserve">. </w:t>
                  </w:r>
                  <w:r>
                    <w:t>Отдел</w:t>
                  </w:r>
                  <w:r w:rsidR="008C7E78" w:rsidRPr="00904E6F">
                    <w:t xml:space="preserve"> ЖКХ</w:t>
                  </w:r>
                  <w:r>
                    <w:t xml:space="preserve"> и обеспечения ТЭР</w:t>
                  </w:r>
                  <w:r w:rsidR="008C7E78" w:rsidRPr="00904E6F">
                    <w:t>: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>
                    <w:t xml:space="preserve">Доля </w:t>
                  </w:r>
                  <w:r w:rsidRPr="00904E6F">
                    <w:t>многоквартирных домов</w:t>
                  </w:r>
                  <w:r>
                    <w:t>,</w:t>
                  </w:r>
                  <w:r w:rsidRPr="00904E6F">
                    <w:t xml:space="preserve"> в которых собственники помещений выбра</w:t>
                  </w:r>
                  <w:r>
                    <w:t xml:space="preserve">ли и </w:t>
                  </w:r>
                  <w:r w:rsidRPr="00904E6F">
                    <w:t xml:space="preserve">реализуют </w:t>
                  </w:r>
                  <w:r>
                    <w:t>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 (27);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>
                    <w:t>Д</w:t>
                  </w:r>
                  <w:r w:rsidRPr="00904E6F">
                    <w:t>о</w:t>
                  </w:r>
                  <w:r>
                    <w:t>ля</w:t>
                  </w:r>
                  <w:r w:rsidRPr="00904E6F">
                    <w:t xml:space="preserve"> организаций коммунального комплекса, осуществляющих производство товаров, оказание услуг по водо-, тепло-, газо-, электроснабжению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Нижегородской области и (или) муниципального района, в уставном капитале которых составляет не более 25%</w:t>
                  </w:r>
                  <w:r>
                    <w:t xml:space="preserve"> в о</w:t>
                  </w:r>
                  <w:r w:rsidRPr="00904E6F">
                    <w:t>бще</w:t>
                  </w:r>
                  <w:r>
                    <w:t>м</w:t>
                  </w:r>
                  <w:r w:rsidRPr="00904E6F">
                    <w:t xml:space="preserve"> числ</w:t>
                  </w:r>
                  <w:r>
                    <w:t>е</w:t>
                  </w:r>
                  <w:r w:rsidRPr="00904E6F">
                    <w:t xml:space="preserve"> организаций коммунального комплекса, </w:t>
                  </w:r>
                  <w:r w:rsidRPr="00904E6F">
                    <w:lastRenderedPageBreak/>
                    <w:t>осуществляющих свою  деятельность на территории  муниципального района (</w:t>
                  </w:r>
                  <w:r>
                    <w:t>28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>
                    <w:t>Удельная величина потребления энергетических ресурсов в многоквартирных домах: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электрическая энергия;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-тепловая энергия;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горячая вода;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холодная вода;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природный газ (39);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>
                    <w:t>Удельная величина потребления энергетических ресурсов муниципальными бюджетными учреждениями: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электрическая энергия;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тепловая энергия;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горячая вода;</w:t>
                  </w:r>
                </w:p>
                <w:p w:rsidR="008C7E78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холодная вода;</w:t>
                  </w:r>
                </w:p>
                <w:p w:rsidR="008C7E78" w:rsidRPr="00904E6F" w:rsidRDefault="008C7E78" w:rsidP="00E12E0D">
                  <w:pPr>
                    <w:spacing w:line="360" w:lineRule="auto"/>
                    <w:ind w:left="720"/>
                    <w:jc w:val="both"/>
                  </w:pPr>
                  <w:r>
                    <w:t>- природный газ (40).</w:t>
                  </w:r>
                  <w:r w:rsidRPr="00904E6F">
                    <w:t xml:space="preserve"> 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8</w:t>
                  </w:r>
                  <w:r w:rsidR="008C7E78" w:rsidRPr="00904E6F">
                    <w:t xml:space="preserve">. </w:t>
                  </w:r>
                  <w:r w:rsidR="008C7E78">
                    <w:t>Сектор жилищных программ</w:t>
                  </w:r>
                  <w:r w:rsidR="008C7E78" w:rsidRPr="00904E6F">
                    <w:t xml:space="preserve"> </w:t>
                  </w:r>
                  <w:r>
                    <w:t xml:space="preserve"> и распределения жилья</w:t>
                  </w:r>
                  <w:r w:rsidR="008C7E78" w:rsidRPr="00904E6F">
                    <w:t xml:space="preserve">: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4"/>
                    </w:numPr>
                    <w:spacing w:line="360" w:lineRule="auto"/>
                    <w:jc w:val="both"/>
                  </w:pPr>
                  <w: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      </w:r>
                  <w:r w:rsidRPr="00904E6F">
                    <w:t xml:space="preserve"> (</w:t>
                  </w:r>
                  <w:r>
                    <w:t>30</w:t>
                  </w:r>
                  <w:r w:rsidRPr="00904E6F">
                    <w:t>);</w:t>
                  </w:r>
                </w:p>
                <w:p w:rsidR="008C7E78" w:rsidRPr="00904E6F" w:rsidRDefault="00946383" w:rsidP="00E12E0D">
                  <w:pPr>
                    <w:spacing w:line="360" w:lineRule="auto"/>
                    <w:ind w:firstLine="726"/>
                    <w:jc w:val="both"/>
                  </w:pPr>
                  <w:r>
                    <w:t>9</w:t>
                  </w:r>
                  <w:r w:rsidR="008C7E78" w:rsidRPr="00904E6F">
                    <w:t xml:space="preserve">. КУМИ: </w:t>
                  </w:r>
                </w:p>
                <w:p w:rsidR="008C7E78" w:rsidRDefault="008C7E78" w:rsidP="00E12E0D">
                  <w:pPr>
                    <w:numPr>
                      <w:ilvl w:val="0"/>
                      <w:numId w:val="14"/>
                    </w:numPr>
                    <w:spacing w:line="360" w:lineRule="auto"/>
                    <w:jc w:val="both"/>
                  </w:pPr>
                  <w:r>
                    <w:t>Доля площади земельных участков, являющихся объектами налогообложения земельным налогом, в общей площади территории муниципального района</w:t>
                  </w:r>
                  <w:r w:rsidRPr="00904E6F">
                    <w:t xml:space="preserve"> (</w:t>
                  </w:r>
                  <w:r>
                    <w:t>4</w:t>
                  </w:r>
                  <w:r w:rsidRPr="00904E6F">
                    <w:t>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4"/>
                    </w:numPr>
                    <w:spacing w:line="360" w:lineRule="auto"/>
                    <w:jc w:val="both"/>
                  </w:pPr>
                  <w:r>
                    <w:t>Площадь земельных участков, предоставленных для строительства в расчете на 10 тыс. человек населения, всего (25);</w:t>
                  </w:r>
                  <w:r w:rsidRPr="00904E6F">
                    <w:t xml:space="preserve">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4"/>
                    </w:numPr>
                    <w:spacing w:line="360" w:lineRule="auto"/>
                    <w:jc w:val="both"/>
                  </w:pPr>
                  <w:r>
                    <w:t xml:space="preserve">Доля </w:t>
                  </w:r>
                  <w:r w:rsidRPr="00904E6F">
                    <w:t>многоквартирных домов, расположенных на земельных участках, в отношении которых осуществлен государственный кадастровый учет (</w:t>
                  </w:r>
                  <w:r>
                    <w:t>29</w:t>
                  </w:r>
                  <w:r w:rsidRPr="00904E6F">
                    <w:t>)</w:t>
                  </w:r>
                  <w:r>
                    <w:t>;</w:t>
                  </w:r>
                  <w:r w:rsidRPr="00904E6F">
                    <w:t xml:space="preserve">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4"/>
                    </w:numPr>
                    <w:spacing w:line="360" w:lineRule="auto"/>
                    <w:jc w:val="both"/>
                  </w:pPr>
                  <w:r>
                    <w:lastRenderedPageBreak/>
                    <w:t xml:space="preserve">Доля </w:t>
                  </w:r>
                  <w:r w:rsidRPr="00904E6F">
                    <w:t>основных фондов организаций муниципальной формы собственности, находящихся в стадии банкротства</w:t>
                  </w:r>
                  <w:r>
                    <w:t xml:space="preserve">, в </w:t>
                  </w:r>
                  <w:r w:rsidRPr="00904E6F">
                    <w:t>основных фонд</w:t>
                  </w:r>
                  <w:r>
                    <w:t>ах</w:t>
                  </w:r>
                  <w:r w:rsidRPr="00904E6F">
                    <w:t xml:space="preserve"> организаций муниципальной формы собственности </w:t>
                  </w:r>
                  <w:r>
                    <w:t>(</w:t>
                  </w:r>
                  <w:r w:rsidRPr="00904E6F">
                    <w:t>на конец года</w:t>
                  </w:r>
                  <w:r>
                    <w:t>, по полной учетной стоимости)</w:t>
                  </w:r>
                  <w:r w:rsidRPr="00904E6F">
                    <w:t xml:space="preserve"> (</w:t>
                  </w:r>
                  <w:r>
                    <w:t>32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spacing w:line="360" w:lineRule="auto"/>
                    <w:ind w:firstLine="726"/>
                    <w:jc w:val="both"/>
                  </w:pPr>
                  <w:r w:rsidRPr="00904E6F">
                    <w:t>1</w:t>
                  </w:r>
                  <w:r w:rsidR="00946383">
                    <w:t>0</w:t>
                  </w:r>
                  <w:r w:rsidRPr="00904E6F">
                    <w:t xml:space="preserve">.Финансовое управление: 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8"/>
                    </w:numPr>
                    <w:spacing w:line="360" w:lineRule="auto"/>
                    <w:jc w:val="both"/>
                  </w:pPr>
                  <w:r>
      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(18);</w:t>
                  </w:r>
                </w:p>
                <w:p w:rsidR="008C7E78" w:rsidRPr="00904E6F" w:rsidRDefault="008C7E78" w:rsidP="00E12E0D">
                  <w:pPr>
                    <w:numPr>
                      <w:ilvl w:val="0"/>
                      <w:numId w:val="15"/>
                    </w:numPr>
                    <w:spacing w:line="360" w:lineRule="auto"/>
                    <w:jc w:val="both"/>
                  </w:pPr>
                  <w:r>
      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      </w:r>
                  <w:r w:rsidRPr="00904E6F">
                    <w:t xml:space="preserve"> (</w:t>
                  </w:r>
                  <w:r>
                    <w:t>31</w:t>
                  </w:r>
                  <w:r w:rsidRPr="00904E6F">
                    <w:t>);</w:t>
                  </w:r>
                </w:p>
                <w:p w:rsidR="008C7E78" w:rsidRDefault="008C7E78" w:rsidP="00E12E0D">
                  <w:pPr>
                    <w:numPr>
                      <w:ilvl w:val="0"/>
                      <w:numId w:val="15"/>
                    </w:numPr>
                    <w:spacing w:line="360" w:lineRule="auto"/>
                    <w:jc w:val="both"/>
                  </w:pPr>
                  <w:r>
                    <w:t>Доля просроченной</w:t>
                  </w:r>
                  <w:r w:rsidRPr="00904E6F">
                    <w:t xml:space="preserve"> кредиторской задолженности по оплате труда (включая начисления на оплату труда) муниципальных учреждений</w:t>
                  </w:r>
                  <w:r>
                    <w:t xml:space="preserve"> в общем объеме расходов муниципального образования на оплату труда (включая начисления на оплату труда)</w:t>
                  </w:r>
                  <w:r w:rsidRPr="00904E6F">
                    <w:t xml:space="preserve"> (</w:t>
                  </w:r>
                  <w:r>
                    <w:t>34</w:t>
                  </w:r>
                  <w:r w:rsidRPr="00904E6F">
                    <w:t xml:space="preserve">); </w:t>
                  </w:r>
                </w:p>
                <w:p w:rsidR="00946383" w:rsidRPr="00904E6F" w:rsidRDefault="00946383" w:rsidP="00E12E0D">
                  <w:pPr>
                    <w:numPr>
                      <w:ilvl w:val="0"/>
                      <w:numId w:val="15"/>
                    </w:numPr>
                    <w:spacing w:line="360" w:lineRule="auto"/>
                    <w:jc w:val="both"/>
                  </w:pPr>
                  <w:r>
      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(35).</w:t>
                  </w:r>
                </w:p>
                <w:permEnd w:id="15"/>
                <w:p w:rsidR="00125403" w:rsidRDefault="00125403" w:rsidP="0031085D">
                  <w:pPr>
                    <w:spacing w:line="360" w:lineRule="auto"/>
                    <w:ind w:firstLine="726"/>
                    <w:jc w:val="both"/>
                  </w:pPr>
                </w:p>
              </w:tc>
            </w:tr>
          </w:tbl>
          <w:p w:rsidR="00125403" w:rsidRDefault="009E56A4" w:rsidP="0031085D">
            <w:r>
              <w:pict>
                <v:group id="_x0000_s1044" editas="canvas" style="width:480pt;height:9pt;mso-position-horizontal-relative:char;mso-position-vertical-relative:line" coordorigin="1949,7547" coordsize="7200,135">
                  <o:lock v:ext="edit" aspectratio="t"/>
                  <v:shape id="_x0000_s1045" type="#_x0000_t75" style="position:absolute;left:1949;top:7547;width:7200;height:135" o:preferrelative="f">
                    <v:fill o:detectmouseclick="t"/>
                    <v:path o:extrusionok="t" o:connecttype="none"/>
                    <o:lock v:ext="edit" text="t"/>
                  </v:shape>
                  <v:line id="_x0000_s1046" style="position:absolute" from="4919,7547" to="6629,7548" strokeweight=".5pt"/>
                  <w10:wrap type="none"/>
                  <w10:anchorlock/>
                </v:group>
              </w:pict>
            </w:r>
          </w:p>
        </w:tc>
      </w:tr>
    </w:tbl>
    <w:p w:rsidR="00BB2AB3" w:rsidRDefault="00BB2AB3" w:rsidP="00220B47">
      <w:pPr>
        <w:jc w:val="both"/>
        <w:rPr>
          <w:sz w:val="16"/>
          <w:szCs w:val="16"/>
        </w:rPr>
      </w:pPr>
    </w:p>
    <w:sectPr w:rsidR="00BB2AB3" w:rsidSect="009D6043">
      <w:pgSz w:w="11906" w:h="16838"/>
      <w:pgMar w:top="340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22" w:rsidRDefault="00895022">
      <w:r>
        <w:separator/>
      </w:r>
    </w:p>
  </w:endnote>
  <w:endnote w:type="continuationSeparator" w:id="1">
    <w:p w:rsidR="00895022" w:rsidRDefault="00895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22" w:rsidRDefault="00895022">
      <w:r>
        <w:separator/>
      </w:r>
    </w:p>
  </w:footnote>
  <w:footnote w:type="continuationSeparator" w:id="1">
    <w:p w:rsidR="00895022" w:rsidRDefault="00895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B" w:rsidRDefault="009E56A4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5F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5FDB" w:rsidRDefault="00275F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B" w:rsidRDefault="009E56A4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5F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F65">
      <w:rPr>
        <w:rStyle w:val="a6"/>
        <w:noProof/>
      </w:rPr>
      <w:t>2</w:t>
    </w:r>
    <w:r>
      <w:rPr>
        <w:rStyle w:val="a6"/>
      </w:rPr>
      <w:fldChar w:fldCharType="end"/>
    </w:r>
  </w:p>
  <w:p w:rsidR="00275FDB" w:rsidRPr="00302022" w:rsidRDefault="00275FDB">
    <w:pPr>
      <w:pStyle w:val="a5"/>
      <w:rPr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065"/>
    <w:multiLevelType w:val="hybridMultilevel"/>
    <w:tmpl w:val="27648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03CF4"/>
    <w:multiLevelType w:val="hybridMultilevel"/>
    <w:tmpl w:val="66E82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A9B2B55"/>
    <w:multiLevelType w:val="hybridMultilevel"/>
    <w:tmpl w:val="2F06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C4572"/>
    <w:multiLevelType w:val="hybridMultilevel"/>
    <w:tmpl w:val="498E5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3B851CBE"/>
    <w:multiLevelType w:val="hybridMultilevel"/>
    <w:tmpl w:val="CC80C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F239F"/>
    <w:multiLevelType w:val="hybridMultilevel"/>
    <w:tmpl w:val="3798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85328"/>
    <w:multiLevelType w:val="hybridMultilevel"/>
    <w:tmpl w:val="DFD0C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AA20DA"/>
    <w:multiLevelType w:val="hybridMultilevel"/>
    <w:tmpl w:val="940AA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82234"/>
    <w:multiLevelType w:val="hybridMultilevel"/>
    <w:tmpl w:val="1ACA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E4728"/>
    <w:multiLevelType w:val="hybridMultilevel"/>
    <w:tmpl w:val="E09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1ED511C"/>
    <w:multiLevelType w:val="hybridMultilevel"/>
    <w:tmpl w:val="E9423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C84F08"/>
    <w:multiLevelType w:val="hybridMultilevel"/>
    <w:tmpl w:val="07629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3D47"/>
    <w:rsid w:val="00031BF2"/>
    <w:rsid w:val="000377BE"/>
    <w:rsid w:val="000567C8"/>
    <w:rsid w:val="00056B9D"/>
    <w:rsid w:val="00061840"/>
    <w:rsid w:val="00066618"/>
    <w:rsid w:val="0009344B"/>
    <w:rsid w:val="00096FCE"/>
    <w:rsid w:val="000B465E"/>
    <w:rsid w:val="000B4CC2"/>
    <w:rsid w:val="000E64ED"/>
    <w:rsid w:val="00100CAE"/>
    <w:rsid w:val="001242E0"/>
    <w:rsid w:val="00125403"/>
    <w:rsid w:val="00160769"/>
    <w:rsid w:val="0019052B"/>
    <w:rsid w:val="001A6515"/>
    <w:rsid w:val="001B1F0C"/>
    <w:rsid w:val="001C00BE"/>
    <w:rsid w:val="001D2682"/>
    <w:rsid w:val="00200A8C"/>
    <w:rsid w:val="00204C12"/>
    <w:rsid w:val="00214F4B"/>
    <w:rsid w:val="00220B47"/>
    <w:rsid w:val="002411A5"/>
    <w:rsid w:val="00247757"/>
    <w:rsid w:val="00275FDB"/>
    <w:rsid w:val="00291468"/>
    <w:rsid w:val="002949D2"/>
    <w:rsid w:val="00295A3F"/>
    <w:rsid w:val="002A03D4"/>
    <w:rsid w:val="002D0040"/>
    <w:rsid w:val="002D155B"/>
    <w:rsid w:val="002D7518"/>
    <w:rsid w:val="002D75E0"/>
    <w:rsid w:val="002E744A"/>
    <w:rsid w:val="00302022"/>
    <w:rsid w:val="00304725"/>
    <w:rsid w:val="0031085D"/>
    <w:rsid w:val="0031210B"/>
    <w:rsid w:val="00325E2A"/>
    <w:rsid w:val="003509EE"/>
    <w:rsid w:val="003607B1"/>
    <w:rsid w:val="00375230"/>
    <w:rsid w:val="00380244"/>
    <w:rsid w:val="003A1AC3"/>
    <w:rsid w:val="003A4A14"/>
    <w:rsid w:val="003B647E"/>
    <w:rsid w:val="003D4B0D"/>
    <w:rsid w:val="003E3BA9"/>
    <w:rsid w:val="003E499F"/>
    <w:rsid w:val="003F1F80"/>
    <w:rsid w:val="003F3805"/>
    <w:rsid w:val="003F5234"/>
    <w:rsid w:val="00422995"/>
    <w:rsid w:val="00422FB7"/>
    <w:rsid w:val="00447156"/>
    <w:rsid w:val="0047059F"/>
    <w:rsid w:val="00481CCD"/>
    <w:rsid w:val="00493FFE"/>
    <w:rsid w:val="00494C9F"/>
    <w:rsid w:val="00495BEB"/>
    <w:rsid w:val="004A6EB5"/>
    <w:rsid w:val="004B3A93"/>
    <w:rsid w:val="004C1994"/>
    <w:rsid w:val="004C1A50"/>
    <w:rsid w:val="004C2822"/>
    <w:rsid w:val="004E07FF"/>
    <w:rsid w:val="004E49F1"/>
    <w:rsid w:val="004F01FC"/>
    <w:rsid w:val="00517F57"/>
    <w:rsid w:val="00523DD9"/>
    <w:rsid w:val="005345B1"/>
    <w:rsid w:val="00550988"/>
    <w:rsid w:val="005554A9"/>
    <w:rsid w:val="00593444"/>
    <w:rsid w:val="005936C0"/>
    <w:rsid w:val="005A3F37"/>
    <w:rsid w:val="005B2126"/>
    <w:rsid w:val="005C051D"/>
    <w:rsid w:val="005C2287"/>
    <w:rsid w:val="005C42CE"/>
    <w:rsid w:val="005C514C"/>
    <w:rsid w:val="005F0AC9"/>
    <w:rsid w:val="005F26DD"/>
    <w:rsid w:val="0061680C"/>
    <w:rsid w:val="006233E8"/>
    <w:rsid w:val="006255C6"/>
    <w:rsid w:val="00647E3A"/>
    <w:rsid w:val="00651D0D"/>
    <w:rsid w:val="00653253"/>
    <w:rsid w:val="00655651"/>
    <w:rsid w:val="00661530"/>
    <w:rsid w:val="00662284"/>
    <w:rsid w:val="00662DC7"/>
    <w:rsid w:val="00672752"/>
    <w:rsid w:val="0069432D"/>
    <w:rsid w:val="006C6DAE"/>
    <w:rsid w:val="006D64B8"/>
    <w:rsid w:val="00726BF9"/>
    <w:rsid w:val="00736CA8"/>
    <w:rsid w:val="00767B29"/>
    <w:rsid w:val="00770F51"/>
    <w:rsid w:val="00776D79"/>
    <w:rsid w:val="00787A9D"/>
    <w:rsid w:val="00787F25"/>
    <w:rsid w:val="0079227D"/>
    <w:rsid w:val="007A0C08"/>
    <w:rsid w:val="007A2007"/>
    <w:rsid w:val="007A3963"/>
    <w:rsid w:val="007A44BA"/>
    <w:rsid w:val="007A4B6D"/>
    <w:rsid w:val="007C2F46"/>
    <w:rsid w:val="007C39F7"/>
    <w:rsid w:val="007F609B"/>
    <w:rsid w:val="00803099"/>
    <w:rsid w:val="00810D10"/>
    <w:rsid w:val="00822FFD"/>
    <w:rsid w:val="00831452"/>
    <w:rsid w:val="00837C18"/>
    <w:rsid w:val="00844424"/>
    <w:rsid w:val="00857335"/>
    <w:rsid w:val="00866EC0"/>
    <w:rsid w:val="00872409"/>
    <w:rsid w:val="00895022"/>
    <w:rsid w:val="008A122E"/>
    <w:rsid w:val="008B3D5F"/>
    <w:rsid w:val="008C7E78"/>
    <w:rsid w:val="008F02F7"/>
    <w:rsid w:val="00946383"/>
    <w:rsid w:val="00950510"/>
    <w:rsid w:val="00955C5B"/>
    <w:rsid w:val="009773F3"/>
    <w:rsid w:val="009C42E3"/>
    <w:rsid w:val="009D2C9D"/>
    <w:rsid w:val="009D6043"/>
    <w:rsid w:val="009D73AB"/>
    <w:rsid w:val="009E56A4"/>
    <w:rsid w:val="009F38A1"/>
    <w:rsid w:val="00A003BF"/>
    <w:rsid w:val="00A07422"/>
    <w:rsid w:val="00A109F9"/>
    <w:rsid w:val="00A12D8F"/>
    <w:rsid w:val="00A27A8C"/>
    <w:rsid w:val="00A36648"/>
    <w:rsid w:val="00A4063D"/>
    <w:rsid w:val="00A50CEC"/>
    <w:rsid w:val="00A54617"/>
    <w:rsid w:val="00A6031E"/>
    <w:rsid w:val="00A757E0"/>
    <w:rsid w:val="00AA2F65"/>
    <w:rsid w:val="00AB1BA2"/>
    <w:rsid w:val="00AC793D"/>
    <w:rsid w:val="00AD66F6"/>
    <w:rsid w:val="00AD6A82"/>
    <w:rsid w:val="00B00185"/>
    <w:rsid w:val="00B045F7"/>
    <w:rsid w:val="00B10F6D"/>
    <w:rsid w:val="00B117BC"/>
    <w:rsid w:val="00B30642"/>
    <w:rsid w:val="00B51BB1"/>
    <w:rsid w:val="00B7151F"/>
    <w:rsid w:val="00B81D0F"/>
    <w:rsid w:val="00B9053D"/>
    <w:rsid w:val="00B91666"/>
    <w:rsid w:val="00BB2AB3"/>
    <w:rsid w:val="00BC51CB"/>
    <w:rsid w:val="00C7118F"/>
    <w:rsid w:val="00C7398B"/>
    <w:rsid w:val="00C82E6B"/>
    <w:rsid w:val="00C90B37"/>
    <w:rsid w:val="00C96F58"/>
    <w:rsid w:val="00CF1F65"/>
    <w:rsid w:val="00CF7BDC"/>
    <w:rsid w:val="00D16EA1"/>
    <w:rsid w:val="00D25234"/>
    <w:rsid w:val="00D4074E"/>
    <w:rsid w:val="00D420A8"/>
    <w:rsid w:val="00D4496C"/>
    <w:rsid w:val="00D71A99"/>
    <w:rsid w:val="00D81275"/>
    <w:rsid w:val="00D92434"/>
    <w:rsid w:val="00DC7A8F"/>
    <w:rsid w:val="00E06EE3"/>
    <w:rsid w:val="00E341D2"/>
    <w:rsid w:val="00E42CEF"/>
    <w:rsid w:val="00E56907"/>
    <w:rsid w:val="00E67F24"/>
    <w:rsid w:val="00E767A7"/>
    <w:rsid w:val="00E81F79"/>
    <w:rsid w:val="00EA44EF"/>
    <w:rsid w:val="00EB2CD1"/>
    <w:rsid w:val="00ED6297"/>
    <w:rsid w:val="00EE6737"/>
    <w:rsid w:val="00EE79B3"/>
    <w:rsid w:val="00F12B95"/>
    <w:rsid w:val="00F13DB6"/>
    <w:rsid w:val="00F30256"/>
    <w:rsid w:val="00F450B2"/>
    <w:rsid w:val="00F52F64"/>
    <w:rsid w:val="00F5642A"/>
    <w:rsid w:val="00F80DBC"/>
    <w:rsid w:val="00F90332"/>
    <w:rsid w:val="00F9173F"/>
    <w:rsid w:val="00F95359"/>
    <w:rsid w:val="00F96015"/>
    <w:rsid w:val="00FA29EC"/>
    <w:rsid w:val="00FA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B3"/>
    <w:rPr>
      <w:sz w:val="28"/>
      <w:szCs w:val="28"/>
    </w:rPr>
  </w:style>
  <w:style w:type="paragraph" w:styleId="1">
    <w:name w:val="heading 1"/>
    <w:basedOn w:val="a"/>
    <w:next w:val="a"/>
    <w:qFormat/>
    <w:rsid w:val="003F5234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3F5234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3F5234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5234"/>
    <w:pPr>
      <w:jc w:val="center"/>
    </w:pPr>
    <w:rPr>
      <w:u w:val="single"/>
    </w:rPr>
  </w:style>
  <w:style w:type="paragraph" w:styleId="a4">
    <w:name w:val="Subtitle"/>
    <w:basedOn w:val="a"/>
    <w:qFormat/>
    <w:rsid w:val="003F5234"/>
    <w:pPr>
      <w:jc w:val="center"/>
    </w:pPr>
    <w:rPr>
      <w:b/>
      <w:bCs/>
      <w:sz w:val="48"/>
    </w:rPr>
  </w:style>
  <w:style w:type="paragraph" w:styleId="a5">
    <w:name w:val="header"/>
    <w:basedOn w:val="a"/>
    <w:rsid w:val="003F5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5234"/>
  </w:style>
  <w:style w:type="paragraph" w:styleId="a7">
    <w:name w:val="Body Text"/>
    <w:basedOn w:val="a"/>
    <w:rsid w:val="003F5234"/>
    <w:pPr>
      <w:spacing w:line="360" w:lineRule="auto"/>
    </w:pPr>
  </w:style>
  <w:style w:type="paragraph" w:styleId="a8">
    <w:name w:val="Body Text Indent"/>
    <w:basedOn w:val="a"/>
    <w:rsid w:val="003F5234"/>
    <w:pPr>
      <w:spacing w:line="360" w:lineRule="auto"/>
      <w:ind w:firstLine="708"/>
    </w:pPr>
  </w:style>
  <w:style w:type="paragraph" w:styleId="20">
    <w:name w:val="Body Text 2"/>
    <w:basedOn w:val="a"/>
    <w:rsid w:val="003F5234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420A8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3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*</cp:lastModifiedBy>
  <cp:revision>6</cp:revision>
  <cp:lastPrinted>2016-02-24T07:12:00Z</cp:lastPrinted>
  <dcterms:created xsi:type="dcterms:W3CDTF">2016-02-20T06:04:00Z</dcterms:created>
  <dcterms:modified xsi:type="dcterms:W3CDTF">2016-02-24T07:25:00Z</dcterms:modified>
</cp:coreProperties>
</file>